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0A" w:rsidRDefault="0064250A" w:rsidP="0064250A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Calibri" w:hAnsi="Times New Roman"/>
          <w:noProof/>
          <w:sz w:val="24"/>
          <w:szCs w:val="24"/>
          <w:lang w:val="sr-Cyrl-CS"/>
        </w:rPr>
        <w:t>РЕПУБЛИКА СРБИЈА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ab/>
        <w:t xml:space="preserve">         </w:t>
      </w:r>
      <w:r>
        <w:rPr>
          <w:rFonts w:ascii="Times New Roman" w:eastAsia="Calibri" w:hAnsi="Times New Roman"/>
          <w:noProof/>
          <w:sz w:val="24"/>
          <w:szCs w:val="24"/>
        </w:rPr>
        <w:t xml:space="preserve">     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eastAsia="Calibri" w:hAnsi="Times New Roman"/>
          <w:noProof/>
          <w:sz w:val="24"/>
          <w:szCs w:val="24"/>
        </w:rPr>
        <w:t xml:space="preserve">    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            </w:t>
      </w:r>
      <w:r>
        <w:rPr>
          <w:rFonts w:ascii="Times New Roman" w:eastAsia="Calibri" w:hAnsi="Times New Roman"/>
          <w:noProof/>
          <w:sz w:val="24"/>
          <w:szCs w:val="24"/>
        </w:rPr>
        <w:t xml:space="preserve">                                      </w:t>
      </w:r>
    </w:p>
    <w:p w:rsidR="0064250A" w:rsidRDefault="0064250A" w:rsidP="0064250A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НАРОДНА СКУПШТИНА</w:t>
      </w:r>
    </w:p>
    <w:p w:rsidR="0064250A" w:rsidRDefault="0064250A" w:rsidP="0064250A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</w:rPr>
        <w:t>O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дбор за административно-буџетска</w:t>
      </w:r>
    </w:p>
    <w:p w:rsidR="0064250A" w:rsidRDefault="0081537F" w:rsidP="0064250A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и мандатно-имунит</w:t>
      </w:r>
      <w:r w:rsidR="0064250A">
        <w:rPr>
          <w:rFonts w:ascii="Times New Roman" w:eastAsia="Calibri" w:hAnsi="Times New Roman"/>
          <w:noProof/>
          <w:sz w:val="24"/>
          <w:szCs w:val="24"/>
          <w:lang w:val="sr-Cyrl-CS"/>
        </w:rPr>
        <w:t>етска питања</w:t>
      </w:r>
    </w:p>
    <w:p w:rsidR="0064250A" w:rsidRDefault="0064250A" w:rsidP="0064250A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21 Број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: </w:t>
      </w:r>
    </w:p>
    <w:p w:rsidR="0064250A" w:rsidRDefault="0064250A" w:rsidP="0064250A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t xml:space="preserve">2. 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август 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202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>2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. године</w:t>
      </w:r>
    </w:p>
    <w:p w:rsidR="0064250A" w:rsidRDefault="0064250A" w:rsidP="0064250A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Б е о г р а д</w:t>
      </w:r>
    </w:p>
    <w:p w:rsidR="0064250A" w:rsidRDefault="0064250A" w:rsidP="0064250A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НАРОДНОЈ СКУПШТИНИ РЕПУБЛИКЕ СРБИЈЕ</w:t>
      </w:r>
    </w:p>
    <w:p w:rsidR="0064250A" w:rsidRDefault="0064250A" w:rsidP="0064250A">
      <w:pPr>
        <w:tabs>
          <w:tab w:val="center" w:pos="709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ab/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/>
          <w:noProof/>
          <w:sz w:val="24"/>
          <w:szCs w:val="24"/>
        </w:rPr>
        <w:t>прва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/>
          <w:noProof/>
          <w:sz w:val="24"/>
          <w:szCs w:val="24"/>
        </w:rPr>
        <w:t>O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дбор за администр</w:t>
      </w:r>
      <w:r>
        <w:rPr>
          <w:rFonts w:ascii="Times New Roman" w:eastAsia="Calibri" w:hAnsi="Times New Roman"/>
          <w:noProof/>
          <w:sz w:val="24"/>
          <w:szCs w:val="24"/>
        </w:rPr>
        <w:t>a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т</w:t>
      </w:r>
      <w:r w:rsidR="0081537F">
        <w:rPr>
          <w:rFonts w:ascii="Times New Roman" w:eastAsia="Calibri" w:hAnsi="Times New Roman"/>
          <w:noProof/>
          <w:sz w:val="24"/>
          <w:szCs w:val="24"/>
          <w:lang w:val="sr-Cyrl-CS"/>
        </w:rPr>
        <w:t>ивно-буџетска и мандатно-имуни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тетска питања, на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 Другој 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седници одржаној</w:t>
      </w:r>
      <w:r>
        <w:rPr>
          <w:rFonts w:ascii="Times New Roman" w:eastAsia="Calibri" w:hAnsi="Times New Roman"/>
          <w:noProof/>
          <w:sz w:val="24"/>
          <w:szCs w:val="24"/>
          <w:lang w:val="sr-Cyrl-RS"/>
        </w:rPr>
        <w:t xml:space="preserve"> 2. августа 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2022. године, размотрио је разлог</w:t>
      </w:r>
      <w:r>
        <w:rPr>
          <w:rFonts w:ascii="Times New Roman" w:eastAsia="Calibri" w:hAnsi="Times New Roman"/>
          <w:noProof/>
          <w:sz w:val="24"/>
          <w:szCs w:val="24"/>
        </w:rPr>
        <w:t>e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престанка мандата народн</w:t>
      </w:r>
      <w:r>
        <w:rPr>
          <w:rFonts w:ascii="Times New Roman" w:eastAsia="Calibri" w:hAnsi="Times New Roman"/>
          <w:noProof/>
          <w:sz w:val="24"/>
          <w:szCs w:val="24"/>
        </w:rPr>
        <w:t>ом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посланику и о томе подноси следећи</w:t>
      </w:r>
    </w:p>
    <w:p w:rsidR="0064250A" w:rsidRDefault="0064250A" w:rsidP="0064250A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И З В Е Ш Т А Ј</w:t>
      </w:r>
    </w:p>
    <w:p w:rsidR="0064250A" w:rsidRDefault="0064250A" w:rsidP="0064250A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64250A" w:rsidRDefault="0064250A" w:rsidP="00642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trike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Одбор је утврдио да је подношењем оставк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 xml:space="preserve"> народног посланика Ане Брнабић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изабране са Изборне листе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''АЛЕКСАНДАР ВУЧИЋ – ЗАЈЕДНО МОЖЕМО СВЕ''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наступио случај из члана 131. став 2. тачка 6. Закона о избору народних посланика, у коме се подношење оставке наводи као један од разлога за престанак мандата народном посланику </w:t>
      </w:r>
      <w:r w:rsidRPr="0064250A">
        <w:rPr>
          <w:rFonts w:ascii="Times New Roman" w:eastAsia="Calibri" w:hAnsi="Times New Roman"/>
          <w:noProof/>
          <w:sz w:val="24"/>
          <w:szCs w:val="24"/>
          <w:lang w:val="sr-Cyrl-CS"/>
        </w:rPr>
        <w:t>пре него што се потврде мандати за две трећине народних посланика из нар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едног сазива Народне скупштине, те предлаже да Народна скупштина у смислу члана 133. истог закона, констатује да је именованој престао мандат народног посланика. </w:t>
      </w:r>
    </w:p>
    <w:p w:rsidR="0064250A" w:rsidRDefault="0064250A" w:rsidP="00642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strike/>
          <w:noProof/>
          <w:sz w:val="24"/>
          <w:szCs w:val="24"/>
        </w:rPr>
      </w:pPr>
    </w:p>
    <w:p w:rsidR="0064250A" w:rsidRDefault="0064250A" w:rsidP="00642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val="sr-Cyrl-RS"/>
        </w:rPr>
        <w:t>Именованој мандат народног посланика престаје даном подношења оставке, у складу са чланом  132. став 5. Закона о избору народних посланика.</w:t>
      </w:r>
    </w:p>
    <w:p w:rsidR="0064250A" w:rsidRDefault="0064250A" w:rsidP="006425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50A" w:rsidRDefault="0064250A" w:rsidP="0064250A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Попуњавање упражњеног посланичког места, извршиће се додељивањем мандата другом кандидату у складу са чланом 135. Закона о избору народног посланика.</w:t>
      </w:r>
    </w:p>
    <w:p w:rsidR="0064250A" w:rsidRDefault="0064250A" w:rsidP="0064250A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>За известиоца Одбора на седници Народне скупштине одређен је  Миленко Јованов, председник Одбора.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ab/>
      </w:r>
    </w:p>
    <w:p w:rsidR="0064250A" w:rsidRDefault="0064250A" w:rsidP="0064250A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                                                                 ПРЕДСЕДНИК ОДБОРА</w:t>
      </w:r>
    </w:p>
    <w:p w:rsidR="0064250A" w:rsidRDefault="0064250A" w:rsidP="0064250A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/>
          <w:noProof/>
          <w:sz w:val="24"/>
          <w:szCs w:val="24"/>
          <w:lang w:val="sr-Cyrl-CS"/>
        </w:rPr>
        <w:tab/>
        <w:t>Миленко Јованов</w:t>
      </w:r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0A"/>
    <w:rsid w:val="003F085D"/>
    <w:rsid w:val="0064250A"/>
    <w:rsid w:val="006F71AC"/>
    <w:rsid w:val="00715E8F"/>
    <w:rsid w:val="00731A48"/>
    <w:rsid w:val="00742667"/>
    <w:rsid w:val="0081537F"/>
    <w:rsid w:val="00881B07"/>
    <w:rsid w:val="00A24F71"/>
    <w:rsid w:val="00B07F44"/>
    <w:rsid w:val="00D81511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Jelena Skundric</cp:lastModifiedBy>
  <cp:revision>2</cp:revision>
  <cp:lastPrinted>2022-08-02T18:55:00Z</cp:lastPrinted>
  <dcterms:created xsi:type="dcterms:W3CDTF">2022-10-11T09:35:00Z</dcterms:created>
  <dcterms:modified xsi:type="dcterms:W3CDTF">2022-10-11T09:35:00Z</dcterms:modified>
</cp:coreProperties>
</file>